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214E6736" w:rsidR="00756061" w:rsidRDefault="00756061" w:rsidP="0097491F">
            <w:pPr>
              <w:spacing w:before="120" w:after="120"/>
              <w:jc w:val="center"/>
              <w:rPr>
                <w:rFonts w:ascii="Arial" w:hAnsi="Arial" w:cs="Arial"/>
                <w:b/>
                <w:bCs/>
                <w:sz w:val="28"/>
                <w:szCs w:val="28"/>
              </w:rPr>
            </w:pPr>
            <w:r>
              <w:rPr>
                <w:rFonts w:ascii="Arial" w:hAnsi="Arial" w:cs="Arial"/>
                <w:b/>
                <w:bCs/>
                <w:sz w:val="28"/>
                <w:szCs w:val="28"/>
              </w:rPr>
              <w:t xml:space="preserve">LOT </w:t>
            </w:r>
            <w:r w:rsidR="00ED41B7">
              <w:rPr>
                <w:rFonts w:ascii="Arial" w:hAnsi="Arial" w:cs="Arial"/>
                <w:b/>
                <w:bCs/>
                <w:sz w:val="28"/>
                <w:szCs w:val="28"/>
              </w:rPr>
              <w:t>2</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02AC8100" w14:textId="77777777" w:rsidR="009B69B6" w:rsidRPr="00756061" w:rsidRDefault="009B69B6" w:rsidP="009B69B6">
      <w:pPr>
        <w:jc w:val="both"/>
        <w:rPr>
          <w:rFonts w:ascii="Arial" w:hAnsi="Arial" w:cs="Arial"/>
          <w:b/>
          <w:bCs/>
        </w:rPr>
      </w:pPr>
      <w:r>
        <w:rPr>
          <w:rFonts w:ascii="Arial" w:hAnsi="Arial" w:cs="Arial"/>
          <w:b/>
          <w:bCs/>
        </w:rPr>
        <w:t xml:space="preserve">Lot </w:t>
      </w:r>
      <w:r w:rsidRPr="000E13FA">
        <w:rPr>
          <w:rFonts w:ascii="Arial" w:hAnsi="Arial" w:cs="Arial"/>
          <w:b/>
          <w:bCs/>
        </w:rPr>
        <w:t>2 : Acquisition de monographies publiées ou diffusées en France dans le domaine des sciences juridiques et politiques y compris des suites et collections en commande permanente</w:t>
      </w:r>
      <w:r w:rsidRPr="00756061">
        <w:rPr>
          <w:rFonts w:ascii="Arial" w:hAnsi="Arial" w:cs="Arial"/>
          <w:b/>
          <w:bCs/>
        </w:rPr>
        <w:t>.</w:t>
      </w:r>
    </w:p>
    <w:p w14:paraId="19068B8F" w14:textId="77777777" w:rsidR="00F1257F" w:rsidRPr="00640C1E" w:rsidRDefault="00F1257F" w:rsidP="00640C1E">
      <w:pPr>
        <w:jc w:val="both"/>
        <w:rPr>
          <w:rFonts w:ascii="Arial" w:hAnsi="Arial" w:cs="Arial"/>
          <w:b/>
        </w:rPr>
      </w:pPr>
    </w:p>
    <w:p w14:paraId="19068B90" w14:textId="07306B07"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l’accord-cadre</w:t>
      </w:r>
      <w:r w:rsidR="0055296E">
        <w:rPr>
          <w:rFonts w:ascii="Arial" w:eastAsia="Arial" w:hAnsi="Arial" w:cs="Arial"/>
        </w:rPr>
        <w:t xml:space="preserve"> </w:t>
      </w:r>
      <w:r w:rsidRPr="009D520C">
        <w:rPr>
          <w:rFonts w:ascii="Arial" w:hAnsi="Arial" w:cs="Arial"/>
        </w:rPr>
        <w:t>:</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20350F16" w14:textId="6508F998" w:rsidR="00C95D03" w:rsidRDefault="009447C7" w:rsidP="0073142C">
      <w:pPr>
        <w:ind w:hanging="2"/>
        <w:jc w:val="both"/>
        <w:rPr>
          <w:rFonts w:ascii="Arial" w:eastAsia="Arial" w:hAnsi="Arial" w:cs="Arial"/>
        </w:rPr>
      </w:pPr>
      <w:r w:rsidRPr="009447C7">
        <w:rPr>
          <w:rFonts w:ascii="Arial" w:eastAsia="Arial" w:hAnsi="Arial" w:cs="Arial"/>
        </w:rPr>
        <w:t xml:space="preserve">Accord-cadre à bons de commande mono-attributaire passé selon la procédure d’appel d’offres ouvert conformément aux articles </w:t>
      </w:r>
      <w:r w:rsidR="006C1C86" w:rsidRPr="0073142C">
        <w:rPr>
          <w:rFonts w:ascii="Arial" w:eastAsia="Arial" w:hAnsi="Arial" w:cs="Arial"/>
        </w:rPr>
        <w:t>R2124-1 et 2 du code de la commande publique</w:t>
      </w:r>
      <w:r w:rsidRPr="009447C7">
        <w:rPr>
          <w:rFonts w:ascii="Arial" w:eastAsia="Arial" w:hAnsi="Arial" w:cs="Arial"/>
        </w:rPr>
        <w:t>.</w:t>
      </w:r>
    </w:p>
    <w:p w14:paraId="6C0E4026" w14:textId="77777777" w:rsidR="001C3A7D" w:rsidRDefault="001C3A7D"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44FBAF29" w14:textId="77777777" w:rsidR="004D040D" w:rsidRPr="00787D92" w:rsidRDefault="004D040D" w:rsidP="00073564">
      <w:pPr>
        <w:tabs>
          <w:tab w:val="left" w:pos="851"/>
        </w:tabs>
        <w:ind w:hanging="2"/>
        <w:jc w:val="both"/>
        <w:rPr>
          <w:rFonts w:ascii="Arial" w:eastAsia="Arial" w:hAnsi="Arial" w:cs="Arial"/>
        </w:rPr>
      </w:pP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6F91FC17" w14:textId="5FC96878" w:rsidR="0090259E" w:rsidRDefault="0090259E" w:rsidP="00AB65F7">
      <w:pPr>
        <w:pStyle w:val="Standard"/>
        <w:widowControl w:val="0"/>
        <w:spacing w:before="60" w:after="0" w:line="240" w:lineRule="auto"/>
        <w:jc w:val="both"/>
        <w:rPr>
          <w:rFonts w:ascii="Arial" w:eastAsia="Times New Roman" w:hAnsi="Arial" w:cs="Arial"/>
          <w:sz w:val="20"/>
          <w:szCs w:val="20"/>
          <w:lang w:eastAsia="fr-FR"/>
        </w:rPr>
      </w:pPr>
    </w:p>
    <w:p w14:paraId="4E8101A1" w14:textId="3444B990" w:rsidR="0090259E"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w:t>
      </w:r>
      <w:r w:rsidR="009B074F">
        <w:rPr>
          <w:rFonts w:ascii="Arial" w:eastAsia="Times New Roman" w:hAnsi="Arial" w:cs="Arial"/>
          <w:sz w:val="20"/>
          <w:szCs w:val="20"/>
          <w:lang w:eastAsia="fr-FR"/>
        </w:rPr>
        <w:t>e présent a</w:t>
      </w:r>
      <w:r>
        <w:rPr>
          <w:rFonts w:ascii="Arial" w:eastAsia="Times New Roman" w:hAnsi="Arial" w:cs="Arial"/>
          <w:sz w:val="20"/>
          <w:szCs w:val="20"/>
          <w:lang w:eastAsia="fr-FR"/>
        </w:rPr>
        <w:t>cte d’</w:t>
      </w:r>
      <w:r w:rsidR="009B074F">
        <w:rPr>
          <w:rFonts w:ascii="Arial" w:eastAsia="Times New Roman" w:hAnsi="Arial" w:cs="Arial"/>
          <w:sz w:val="20"/>
          <w:szCs w:val="20"/>
          <w:lang w:eastAsia="fr-FR"/>
        </w:rPr>
        <w:t>e</w:t>
      </w:r>
      <w:r>
        <w:rPr>
          <w:rFonts w:ascii="Arial" w:eastAsia="Times New Roman" w:hAnsi="Arial" w:cs="Arial"/>
          <w:sz w:val="20"/>
          <w:szCs w:val="20"/>
          <w:lang w:eastAsia="fr-FR"/>
        </w:rPr>
        <w:t>ngagement propre au lot</w:t>
      </w:r>
      <w:r w:rsidR="009B074F">
        <w:rPr>
          <w:rFonts w:ascii="Arial" w:eastAsia="Times New Roman" w:hAnsi="Arial" w:cs="Arial"/>
          <w:sz w:val="20"/>
          <w:szCs w:val="20"/>
          <w:lang w:eastAsia="fr-FR"/>
        </w:rPr>
        <w:t xml:space="preserve"> n°2 ;</w:t>
      </w:r>
      <w:r>
        <w:rPr>
          <w:rFonts w:ascii="Arial" w:eastAsia="Times New Roman" w:hAnsi="Arial" w:cs="Arial"/>
          <w:sz w:val="20"/>
          <w:szCs w:val="20"/>
          <w:lang w:eastAsia="fr-FR"/>
        </w:rPr>
        <w:t xml:space="preserve"> </w:t>
      </w:r>
    </w:p>
    <w:p w14:paraId="1603F3AC" w14:textId="77777777"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F322893" w14:textId="77777777" w:rsidR="0090259E" w:rsidRPr="00AB07D4" w:rsidRDefault="0090259E" w:rsidP="0090259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27BAA1D4" w14:textId="38E0F5FD" w:rsidR="00FF63A6" w:rsidRPr="00FF63A6" w:rsidRDefault="00FF63A6" w:rsidP="00FF63A6">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n°2 ;</w:t>
      </w:r>
    </w:p>
    <w:p w14:paraId="324B5A8E" w14:textId="55AEA346" w:rsidR="0090259E" w:rsidRPr="0023381B"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Cadre de Réponses Techniques (CRT) propre </w:t>
      </w:r>
      <w:r w:rsidR="001E67D1">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1E67D1">
        <w:rPr>
          <w:rFonts w:ascii="Arial" w:eastAsia="Times New Roman" w:hAnsi="Arial" w:cs="Arial"/>
          <w:sz w:val="20"/>
          <w:szCs w:val="20"/>
          <w:lang w:eastAsia="fr-FR"/>
        </w:rPr>
        <w:t xml:space="preserve"> n°2</w:t>
      </w:r>
      <w:r>
        <w:rPr>
          <w:rFonts w:ascii="Arial" w:eastAsia="Arial" w:hAnsi="Arial" w:cs="Arial"/>
          <w:sz w:val="20"/>
          <w:szCs w:val="20"/>
        </w:rPr>
        <w:t xml:space="preserve"> </w:t>
      </w:r>
      <w:r w:rsidR="009A0B9C">
        <w:rPr>
          <w:rFonts w:ascii="Arial" w:eastAsia="Arial" w:hAnsi="Arial" w:cs="Arial"/>
          <w:sz w:val="20"/>
          <w:szCs w:val="20"/>
        </w:rPr>
        <w:t>et ses éventuelles annexes</w:t>
      </w:r>
      <w:r w:rsidR="001E67D1">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19068BA6" w14:textId="77777777" w:rsidR="009B1CD0" w:rsidRDefault="009B1CD0" w:rsidP="00710FD6">
      <w:pPr>
        <w:tabs>
          <w:tab w:val="left" w:pos="851"/>
        </w:tabs>
        <w:jc w:val="both"/>
        <w:rPr>
          <w:rFonts w:ascii="Arial" w:hAnsi="Arial" w:cs="Arial"/>
          <w:sz w:val="16"/>
          <w:szCs w:val="16"/>
        </w:rPr>
      </w:pP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6E43DF4E"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sidR="00290E6E">
        <w:rPr>
          <w:rFonts w:ascii="Arial" w:hAnsi="Arial" w:cs="Arial"/>
        </w:rPr>
        <w:t>680</w:t>
      </w:r>
      <w:r w:rsidR="00290E6E" w:rsidRPr="000E13FA">
        <w:rPr>
          <w:rFonts w:ascii="Arial" w:hAnsi="Arial" w:cs="Arial"/>
        </w:rPr>
        <w:t xml:space="preserve"> 000 </w:t>
      </w:r>
      <w:r w:rsidRPr="00F1257F">
        <w:rPr>
          <w:rFonts w:ascii="Arial" w:hAnsi="Arial" w:cs="Arial"/>
        </w:rPr>
        <w:t>euros HT.</w:t>
      </w:r>
    </w:p>
    <w:p w14:paraId="10446117" w14:textId="77777777" w:rsidR="004D27B3" w:rsidRDefault="004D27B3" w:rsidP="003A49B8">
      <w:pPr>
        <w:jc w:val="both"/>
        <w:rPr>
          <w:rFonts w:ascii="Arial" w:eastAsia="Arial" w:hAnsi="Arial" w:cs="Arial"/>
        </w:rPr>
      </w:pP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372058">
        <w:trPr>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19068BD0" w14:textId="174C1AE1" w:rsidR="0007287E" w:rsidRDefault="007F642B" w:rsidP="00372058">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4086C47A" w14:textId="77777777" w:rsidR="00372058" w:rsidRPr="00372058" w:rsidRDefault="00372058" w:rsidP="00372058">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19068BD1" w14:textId="0C0A57C2"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(en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p w14:paraId="7B13114D" w14:textId="77777777" w:rsidR="001E67D1" w:rsidRDefault="001E67D1" w:rsidP="006C4338">
      <w:pPr>
        <w:tabs>
          <w:tab w:val="left" w:pos="851"/>
        </w:tabs>
        <w:spacing w:before="120"/>
        <w:jc w:val="both"/>
        <w:rPr>
          <w:rFonts w:ascii="Arial" w:hAnsi="Arial" w:cs="Arial"/>
          <w:i/>
          <w:iCs/>
          <w:sz w:val="18"/>
          <w:szCs w:val="18"/>
        </w:rPr>
      </w:pPr>
    </w:p>
    <w:tbl>
      <w:tblPr>
        <w:tblW w:w="10536" w:type="dxa"/>
        <w:tblInd w:w="-40" w:type="dxa"/>
        <w:tblLayout w:type="fixed"/>
        <w:tblLook w:val="0000" w:firstRow="0" w:lastRow="0" w:firstColumn="0" w:lastColumn="0" w:noHBand="0" w:noVBand="0"/>
      </w:tblPr>
      <w:tblGrid>
        <w:gridCol w:w="4503"/>
        <w:gridCol w:w="3685"/>
        <w:gridCol w:w="2348"/>
      </w:tblGrid>
      <w:tr w:rsidR="009B1CD0" w:rsidRPr="00AC73CE" w14:paraId="19068BDC" w14:textId="77777777" w:rsidTr="001E67D1">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r w:rsidRPr="00AC73CE">
              <w:rPr>
                <w:rFonts w:ascii="Arial" w:hAnsi="Arial" w:cs="Arial"/>
                <w:b/>
                <w:sz w:val="18"/>
                <w:szCs w:val="18"/>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r w:rsidRPr="00AC73CE">
              <w:rPr>
                <w:b/>
                <w:i w:val="0"/>
                <w:sz w:val="18"/>
                <w:szCs w:val="18"/>
              </w:rPr>
              <w:t>du groupement conjoint</w:t>
            </w:r>
          </w:p>
        </w:tc>
      </w:tr>
      <w:tr w:rsidR="009B1CD0" w:rsidRPr="00AC73CE" w14:paraId="19068BE1" w14:textId="77777777" w:rsidTr="001E67D1">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r w:rsidRPr="00AC73CE">
              <w:rPr>
                <w:rFonts w:ascii="Arial" w:hAnsi="Arial" w:cs="Arial"/>
                <w:b/>
                <w:sz w:val="18"/>
                <w:szCs w:val="18"/>
              </w:rPr>
              <w:t>de la prestation</w:t>
            </w:r>
          </w:p>
        </w:tc>
      </w:tr>
      <w:tr w:rsidR="009B1CD0" w:rsidRPr="00AC73CE" w14:paraId="19068BE5" w14:textId="77777777" w:rsidTr="001E67D1">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rsidTr="001E67D1">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1E67D1">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48"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EE" w14:textId="77777777" w:rsidR="00D515B3" w:rsidRDefault="00D515B3" w:rsidP="006F3DF9">
      <w:pPr>
        <w:pStyle w:val="fcase1ertab"/>
        <w:tabs>
          <w:tab w:val="left" w:pos="851"/>
        </w:tabs>
        <w:ind w:left="0" w:firstLine="0"/>
        <w:rPr>
          <w:rFonts w:ascii="Arial" w:hAnsi="Arial" w:cs="Arial"/>
          <w:b/>
          <w:sz w:val="18"/>
          <w:szCs w:val="18"/>
        </w:rPr>
      </w:pPr>
    </w:p>
    <w:p w14:paraId="19068BEF" w14:textId="77777777" w:rsidR="00D515B3" w:rsidRDefault="00D515B3" w:rsidP="006F3DF9">
      <w:pPr>
        <w:pStyle w:val="fcase1ertab"/>
        <w:tabs>
          <w:tab w:val="left" w:pos="851"/>
        </w:tabs>
        <w:ind w:left="0" w:firstLine="0"/>
        <w:rPr>
          <w:rFonts w:ascii="Arial" w:hAnsi="Arial" w:cs="Arial"/>
          <w:b/>
          <w:sz w:val="18"/>
          <w:szCs w:val="18"/>
        </w:rPr>
      </w:pPr>
    </w:p>
    <w:p w14:paraId="19068BF0" w14:textId="33BEEC26"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 de compte :</w:t>
      </w:r>
    </w:p>
    <w:p w14:paraId="19068BF6" w14:textId="77777777" w:rsidR="009B1CD0" w:rsidRDefault="009B1CD0" w:rsidP="0083205E">
      <w:pPr>
        <w:pStyle w:val="fcasegauche"/>
        <w:tabs>
          <w:tab w:val="left" w:pos="426"/>
          <w:tab w:val="left" w:pos="851"/>
        </w:tabs>
        <w:spacing w:after="0"/>
        <w:ind w:left="0" w:firstLine="0"/>
        <w:jc w:val="left"/>
        <w:rPr>
          <w:rFonts w:ascii="Arial" w:hAnsi="Arial" w:cs="Arial"/>
          <w:b/>
          <w:sz w:val="18"/>
          <w:szCs w:val="18"/>
        </w:rPr>
      </w:pPr>
    </w:p>
    <w:p w14:paraId="19068BF7" w14:textId="633A1CEB"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0379F5">
        <w:rPr>
          <w:sz w:val="18"/>
          <w:szCs w:val="18"/>
        </w:rPr>
      </w:r>
      <w:r w:rsidR="000379F5">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0379F5">
        <w:rPr>
          <w:sz w:val="18"/>
          <w:szCs w:val="18"/>
        </w:rPr>
      </w:r>
      <w:r w:rsidR="000379F5">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D" w14:textId="1C24A469"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59BAA5F1" w14:textId="77777777" w:rsidR="00B03C40" w:rsidRDefault="00B03C40" w:rsidP="008166A6">
      <w:pPr>
        <w:tabs>
          <w:tab w:val="left" w:pos="426"/>
          <w:tab w:val="left" w:pos="851"/>
        </w:tabs>
        <w:jc w:val="both"/>
        <w:rPr>
          <w:rFonts w:ascii="Arial" w:eastAsia="Calibri" w:hAnsi="Arial" w:cs="Arial"/>
          <w:kern w:val="3"/>
          <w:lang w:eastAsia="en-US"/>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Pr="00AC73CE"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conjoint</w:t>
      </w:r>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sz w:val="18"/>
          <w:szCs w:val="18"/>
        </w:rPr>
        <w:tab/>
      </w:r>
      <w:r w:rsidR="002904AF" w:rsidRPr="00AC73CE">
        <w:rPr>
          <w:rFonts w:ascii="Arial" w:hAnsi="Arial" w:cs="Arial"/>
          <w:sz w:val="18"/>
          <w:szCs w:val="18"/>
        </w:rPr>
        <w:t>pour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pour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(joindre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t>ont donné mandat au mandataire dans les conditions définies par les pouvoirs joints en annexe.</w:t>
      </w:r>
    </w:p>
    <w:p w14:paraId="19068C33" w14:textId="77777777" w:rsidR="00311860" w:rsidRDefault="00311860" w:rsidP="002904AF">
      <w:pPr>
        <w:tabs>
          <w:tab w:val="left" w:pos="851"/>
        </w:tabs>
        <w:ind w:left="1134" w:hanging="850"/>
        <w:rPr>
          <w:rFonts w:ascii="Arial" w:hAnsi="Arial" w:cs="Arial"/>
          <w:sz w:val="18"/>
          <w:szCs w:val="18"/>
        </w:rPr>
      </w:pPr>
    </w:p>
    <w:p w14:paraId="18F4F9B6" w14:textId="77777777" w:rsidR="001E67D1" w:rsidRDefault="001E67D1" w:rsidP="002904AF">
      <w:pPr>
        <w:tabs>
          <w:tab w:val="left" w:pos="851"/>
        </w:tabs>
        <w:ind w:left="1134" w:hanging="850"/>
        <w:rPr>
          <w:rFonts w:ascii="Arial" w:hAnsi="Arial" w:cs="Arial"/>
          <w:sz w:val="18"/>
          <w:szCs w:val="18"/>
        </w:rPr>
      </w:pPr>
    </w:p>
    <w:p w14:paraId="22B76FCC" w14:textId="77777777" w:rsidR="001E67D1" w:rsidRDefault="001E67D1" w:rsidP="002904AF">
      <w:pPr>
        <w:tabs>
          <w:tab w:val="left" w:pos="851"/>
        </w:tabs>
        <w:ind w:left="1134" w:hanging="850"/>
        <w:rPr>
          <w:rFonts w:ascii="Arial" w:hAnsi="Arial" w:cs="Arial"/>
          <w:sz w:val="18"/>
          <w:szCs w:val="18"/>
        </w:rPr>
      </w:pPr>
    </w:p>
    <w:p w14:paraId="6A53F326" w14:textId="77777777" w:rsidR="001E67D1" w:rsidRDefault="001E67D1" w:rsidP="002904AF">
      <w:pPr>
        <w:tabs>
          <w:tab w:val="left" w:pos="851"/>
        </w:tabs>
        <w:ind w:left="1134" w:hanging="850"/>
        <w:rPr>
          <w:rFonts w:ascii="Arial" w:hAnsi="Arial" w:cs="Arial"/>
          <w:sz w:val="18"/>
          <w:szCs w:val="18"/>
        </w:rPr>
      </w:pPr>
    </w:p>
    <w:p w14:paraId="766D033F" w14:textId="77777777" w:rsidR="001E67D1" w:rsidRDefault="001E67D1" w:rsidP="002904AF">
      <w:pPr>
        <w:tabs>
          <w:tab w:val="left" w:pos="851"/>
        </w:tabs>
        <w:ind w:left="1134" w:hanging="850"/>
        <w:rPr>
          <w:rFonts w:ascii="Arial" w:hAnsi="Arial" w:cs="Arial"/>
          <w:sz w:val="18"/>
          <w:szCs w:val="18"/>
        </w:rPr>
      </w:pPr>
    </w:p>
    <w:p w14:paraId="7944BDB0" w14:textId="77777777" w:rsidR="001E67D1" w:rsidRDefault="001E67D1" w:rsidP="002904AF">
      <w:pPr>
        <w:tabs>
          <w:tab w:val="left" w:pos="851"/>
        </w:tabs>
        <w:ind w:left="1134" w:hanging="850"/>
        <w:rPr>
          <w:rFonts w:ascii="Arial" w:hAnsi="Arial" w:cs="Arial"/>
          <w:sz w:val="18"/>
          <w:szCs w:val="18"/>
        </w:rPr>
      </w:pPr>
    </w:p>
    <w:p w14:paraId="48DCAA83" w14:textId="77777777" w:rsidR="001E67D1" w:rsidRDefault="001E67D1" w:rsidP="002904AF">
      <w:pPr>
        <w:tabs>
          <w:tab w:val="left" w:pos="851"/>
        </w:tabs>
        <w:ind w:left="1134" w:hanging="850"/>
        <w:rPr>
          <w:rFonts w:ascii="Arial" w:hAnsi="Arial" w:cs="Arial"/>
          <w:sz w:val="18"/>
          <w:szCs w:val="18"/>
        </w:rPr>
      </w:pPr>
    </w:p>
    <w:p w14:paraId="3FC0F62C" w14:textId="77777777" w:rsidR="001E67D1" w:rsidRDefault="001E67D1" w:rsidP="002904AF">
      <w:pPr>
        <w:tabs>
          <w:tab w:val="left" w:pos="851"/>
        </w:tabs>
        <w:ind w:left="1134" w:hanging="850"/>
        <w:rPr>
          <w:rFonts w:ascii="Arial" w:hAnsi="Arial" w:cs="Arial"/>
          <w:sz w:val="18"/>
          <w:szCs w:val="18"/>
        </w:rPr>
      </w:pPr>
    </w:p>
    <w:p w14:paraId="624701A4" w14:textId="77777777" w:rsidR="001E67D1" w:rsidRPr="00AC73CE" w:rsidRDefault="001E67D1"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sz w:val="18"/>
          <w:szCs w:val="18"/>
        </w:rPr>
        <w:tab/>
      </w:r>
      <w:r w:rsidRPr="00AC73CE">
        <w:rPr>
          <w:rFonts w:ascii="Arial" w:hAnsi="Arial" w:cs="Arial"/>
          <w:sz w:val="18"/>
          <w:szCs w:val="18"/>
        </w:rPr>
        <w:t>donnent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379F5">
        <w:rPr>
          <w:sz w:val="18"/>
          <w:szCs w:val="18"/>
        </w:rPr>
      </w:r>
      <w:r w:rsidR="000379F5">
        <w:rPr>
          <w:sz w:val="18"/>
          <w:szCs w:val="18"/>
        </w:rPr>
        <w:fldChar w:fldCharType="separate"/>
      </w:r>
      <w:r w:rsidRPr="00AC73CE">
        <w:rPr>
          <w:sz w:val="18"/>
          <w:szCs w:val="18"/>
        </w:rPr>
        <w:fldChar w:fldCharType="end"/>
      </w:r>
      <w:r w:rsidRPr="00AC73CE">
        <w:rPr>
          <w:rFonts w:ascii="Arial" w:hAnsi="Arial" w:cs="Arial"/>
          <w:sz w:val="18"/>
          <w:szCs w:val="18"/>
        </w:rPr>
        <w:tab/>
        <w:t xml:space="preserve">donnent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0379F5">
        <w:rPr>
          <w:sz w:val="18"/>
          <w:szCs w:val="18"/>
        </w:rPr>
      </w:r>
      <w:r w:rsidR="000379F5">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t>donnent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0" w:type="auto"/>
        <w:tblInd w:w="-40" w:type="dxa"/>
        <w:tblLayout w:type="fixed"/>
        <w:tblLook w:val="0000" w:firstRow="0" w:lastRow="0" w:firstColumn="0" w:lastColumn="0" w:noHBand="0" w:noVBand="0"/>
      </w:tblPr>
      <w:tblGrid>
        <w:gridCol w:w="4622"/>
        <w:gridCol w:w="2681"/>
        <w:gridCol w:w="3041"/>
      </w:tblGrid>
      <w:tr w:rsidR="00332B12" w:rsidRPr="00AC73CE" w14:paraId="19068C44" w14:textId="77777777" w:rsidTr="00AB405B">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du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D27DE8">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AB405B">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3041"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6996C8A7" w14:textId="77777777" w:rsidR="0073142C" w:rsidRDefault="0073142C" w:rsidP="00AB405B">
      <w:pPr>
        <w:tabs>
          <w:tab w:val="left" w:pos="1330"/>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4"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19068C5E" w14:textId="77777777" w:rsidR="009B1CD0" w:rsidRPr="00AC73CE" w:rsidRDefault="009B1CD0" w:rsidP="0083205E">
      <w:pPr>
        <w:tabs>
          <w:tab w:val="left" w:pos="851"/>
        </w:tabs>
        <w:jc w:val="both"/>
        <w:rPr>
          <w:rFonts w:ascii="Arial" w:hAnsi="Arial" w:cs="Arial"/>
          <w:sz w:val="18"/>
          <w:szCs w:val="18"/>
        </w:rPr>
      </w:pP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rPr>
          <w:rStyle w:val="eop"/>
          <w:rFonts w:ascii="Arial" w:hAnsi="Arial" w:cs="Arial"/>
          <w:sz w:val="20"/>
          <w:szCs w:val="20"/>
        </w:rPr>
      </w:pPr>
      <w:r>
        <w:rPr>
          <w:rStyle w:val="normaltextrun"/>
          <w:rFonts w:ascii="Arial" w:hAnsi="Arial" w:cs="Arial"/>
          <w:b/>
          <w:bCs/>
          <w:sz w:val="20"/>
          <w:szCs w:val="20"/>
        </w:rPr>
        <w:t>75231 Paris Cedex 5.</w:t>
      </w:r>
      <w:r>
        <w:rPr>
          <w:rStyle w:val="eop"/>
          <w:rFonts w:ascii="Arial" w:hAnsi="Arial" w:cs="Arial"/>
          <w:sz w:val="20"/>
          <w:szCs w:val="20"/>
        </w:rPr>
        <w:t> </w:t>
      </w:r>
    </w:p>
    <w:p w14:paraId="79B7EF55" w14:textId="77777777" w:rsidR="00B03C40" w:rsidRDefault="00B03C40" w:rsidP="00B3269F">
      <w:pPr>
        <w:pStyle w:val="paragraph"/>
        <w:spacing w:before="0" w:beforeAutospacing="0" w:after="0" w:afterAutospacing="0"/>
        <w:jc w:val="center"/>
        <w:textAlignment w:val="baseline"/>
        <w:rPr>
          <w:rStyle w:val="eop"/>
          <w:rFonts w:ascii="Arial" w:hAnsi="Arial" w:cs="Arial"/>
          <w:sz w:val="20"/>
          <w:szCs w:val="20"/>
        </w:rPr>
      </w:pPr>
    </w:p>
    <w:p w14:paraId="7135FFE4" w14:textId="77777777" w:rsidR="00B03C40" w:rsidRDefault="00B03C40" w:rsidP="00B3269F">
      <w:pPr>
        <w:pStyle w:val="paragraph"/>
        <w:spacing w:before="0" w:beforeAutospacing="0" w:after="0" w:afterAutospacing="0"/>
        <w:jc w:val="center"/>
        <w:textAlignment w:val="baseline"/>
      </w:pP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19068C70" w14:textId="77777777" w:rsidR="00E93FEE" w:rsidRPr="00AC73CE" w:rsidRDefault="00E93FEE" w:rsidP="00E93FEE">
      <w:pPr>
        <w:pStyle w:val="fcase2metab"/>
        <w:rPr>
          <w:rFonts w:ascii="Arial" w:hAnsi="Arial" w:cs="Arial"/>
          <w:b/>
          <w:sz w:val="18"/>
          <w:szCs w:val="18"/>
        </w:rPr>
      </w:pP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5DC7355B" w14:textId="77777777" w:rsidR="001E67D1" w:rsidRDefault="001E67D1" w:rsidP="00E93FEE">
      <w:pPr>
        <w:pStyle w:val="fcase2metab"/>
        <w:ind w:left="0" w:firstLine="0"/>
        <w:rPr>
          <w:rFonts w:ascii="Arial" w:hAnsi="Arial" w:cs="Arial"/>
          <w:b/>
          <w:sz w:val="18"/>
          <w:szCs w:val="18"/>
        </w:rPr>
      </w:pPr>
    </w:p>
    <w:p w14:paraId="2346B521" w14:textId="77777777" w:rsidR="001E67D1" w:rsidRDefault="001E67D1" w:rsidP="00E93FEE">
      <w:pPr>
        <w:pStyle w:val="fcase2metab"/>
        <w:ind w:left="0" w:firstLine="0"/>
        <w:rPr>
          <w:rFonts w:ascii="Arial" w:hAnsi="Arial" w:cs="Arial"/>
          <w:b/>
          <w:sz w:val="18"/>
          <w:szCs w:val="18"/>
        </w:rPr>
      </w:pPr>
    </w:p>
    <w:p w14:paraId="04DF1EB8" w14:textId="77777777" w:rsidR="001E67D1" w:rsidRDefault="001E67D1" w:rsidP="00E93FEE">
      <w:pPr>
        <w:pStyle w:val="fcase2metab"/>
        <w:ind w:left="0" w:firstLine="0"/>
        <w:rPr>
          <w:rFonts w:ascii="Arial" w:hAnsi="Arial" w:cs="Arial"/>
          <w:b/>
          <w:sz w:val="18"/>
          <w:szCs w:val="18"/>
        </w:rPr>
      </w:pPr>
    </w:p>
    <w:p w14:paraId="615378E2" w14:textId="77777777" w:rsidR="001E67D1" w:rsidRDefault="001E67D1" w:rsidP="00E93FEE">
      <w:pPr>
        <w:pStyle w:val="fcase2metab"/>
        <w:ind w:left="0" w:firstLine="0"/>
        <w:rPr>
          <w:rFonts w:ascii="Arial" w:hAnsi="Arial" w:cs="Arial"/>
          <w:b/>
          <w:sz w:val="18"/>
          <w:szCs w:val="18"/>
        </w:rPr>
      </w:pPr>
    </w:p>
    <w:p w14:paraId="7D7196D7" w14:textId="77777777" w:rsidR="001E67D1" w:rsidRDefault="001E67D1" w:rsidP="00E93FEE">
      <w:pPr>
        <w:pStyle w:val="fcase2metab"/>
        <w:ind w:left="0" w:firstLine="0"/>
        <w:rPr>
          <w:rFonts w:ascii="Arial" w:hAnsi="Arial" w:cs="Arial"/>
          <w:b/>
          <w:sz w:val="18"/>
          <w:szCs w:val="18"/>
        </w:rPr>
      </w:pPr>
    </w:p>
    <w:p w14:paraId="7216A539" w14:textId="77777777" w:rsidR="001E67D1" w:rsidRPr="00AC73CE" w:rsidRDefault="001E67D1" w:rsidP="00E93FEE">
      <w:pPr>
        <w:pStyle w:val="fcase2metab"/>
        <w:ind w:left="0" w:firstLine="0"/>
        <w:rPr>
          <w:rFonts w:ascii="Arial" w:hAnsi="Arial" w:cs="Arial"/>
          <w:b/>
          <w:sz w:val="18"/>
          <w:szCs w:val="18"/>
        </w:rPr>
      </w:pPr>
    </w:p>
    <w:p w14:paraId="19068C79" w14:textId="77777777" w:rsidR="008D7AA5" w:rsidRDefault="008D7AA5"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372058">
        <w:tc>
          <w:tcPr>
            <w:tcW w:w="10277" w:type="dxa"/>
            <w:shd w:val="solid" w:color="66CCFF" w:fill="auto"/>
          </w:tcPr>
          <w:p w14:paraId="19068C7A" w14:textId="14E08BBE"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t>E - Décision du pouvoir adjudicateur</w:t>
            </w:r>
            <w:r w:rsidR="00A554C6">
              <w:rPr>
                <w:rFonts w:ascii="Arial" w:hAnsi="Arial" w:cs="Arial"/>
                <w:b/>
                <w:sz w:val="18"/>
                <w:szCs w:val="18"/>
              </w:rPr>
              <w:t>.</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379F5">
        <w:rPr>
          <w:rFonts w:ascii="Arial" w:hAnsi="Arial" w:cs="Arial"/>
          <w:sz w:val="18"/>
          <w:szCs w:val="18"/>
        </w:rPr>
      </w:r>
      <w:r w:rsidR="000379F5">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379F5">
        <w:rPr>
          <w:rFonts w:ascii="Arial" w:hAnsi="Arial" w:cs="Arial"/>
          <w:sz w:val="18"/>
          <w:szCs w:val="18"/>
        </w:rPr>
      </w:r>
      <w:r w:rsidR="000379F5">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379F5">
        <w:rPr>
          <w:rFonts w:ascii="Arial" w:hAnsi="Arial" w:cs="Arial"/>
          <w:sz w:val="18"/>
          <w:szCs w:val="18"/>
        </w:rPr>
      </w:r>
      <w:r w:rsidR="000379F5">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 ,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4B2E3AD1"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 xml:space="preserve">niversité </w:t>
      </w:r>
      <w:r w:rsidR="000379F5">
        <w:rPr>
          <w:rStyle w:val="normaltextrun"/>
          <w:rFonts w:ascii="Arial" w:hAnsi="Arial" w:cs="Arial"/>
          <w:b/>
          <w:bCs/>
          <w:sz w:val="20"/>
          <w:szCs w:val="20"/>
        </w:rPr>
        <w:br/>
      </w:r>
      <w:r w:rsidR="00DD72BC">
        <w:rPr>
          <w:rStyle w:val="normaltextrun"/>
          <w:rFonts w:ascii="Arial" w:hAnsi="Arial" w:cs="Arial"/>
          <w:b/>
          <w:bCs/>
          <w:sz w:val="20"/>
          <w:szCs w:val="20"/>
        </w:rPr>
        <w:t>Paris 1</w:t>
      </w:r>
      <w:r w:rsidR="00DD72BC">
        <w:rPr>
          <w:rStyle w:val="eop"/>
          <w:rFonts w:ascii="Arial" w:hAnsi="Arial" w:cs="Arial"/>
          <w:sz w:val="20"/>
          <w:szCs w:val="20"/>
        </w:rPr>
        <w:t>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9E76D1" w14:textId="77777777" w:rsidR="004838AA" w:rsidRDefault="004838AA">
      <w:r>
        <w:separator/>
      </w:r>
    </w:p>
  </w:endnote>
  <w:endnote w:type="continuationSeparator" w:id="0">
    <w:p w14:paraId="6E1473DC" w14:textId="77777777" w:rsidR="004838AA" w:rsidRDefault="004838AA">
      <w:r>
        <w:continuationSeparator/>
      </w:r>
    </w:p>
  </w:endnote>
  <w:endnote w:type="continuationNotice" w:id="1">
    <w:p w14:paraId="2005F1C2" w14:textId="77777777" w:rsidR="004838AA" w:rsidRDefault="004838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auto"/>
    <w:pitch w:val="default"/>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534A67BE"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 xml:space="preserve">Lot </w:t>
          </w:r>
          <w:r w:rsidR="00ED41B7">
            <w:rPr>
              <w:rFonts w:ascii="Arial" w:hAnsi="Arial" w:cs="Arial"/>
              <w:b/>
              <w:i/>
            </w:rPr>
            <w:t>2</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7D7679" w14:textId="77777777" w:rsidR="004838AA" w:rsidRDefault="004838AA">
      <w:r>
        <w:separator/>
      </w:r>
    </w:p>
  </w:footnote>
  <w:footnote w:type="continuationSeparator" w:id="0">
    <w:p w14:paraId="6FF621D9" w14:textId="77777777" w:rsidR="004838AA" w:rsidRDefault="004838AA">
      <w:r>
        <w:continuationSeparator/>
      </w:r>
    </w:p>
  </w:footnote>
  <w:footnote w:type="continuationNotice" w:id="1">
    <w:p w14:paraId="7820B9F7" w14:textId="77777777" w:rsidR="004838AA" w:rsidRDefault="004838A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DB3"/>
    <w:rsid w:val="000160C3"/>
    <w:rsid w:val="0002233B"/>
    <w:rsid w:val="00036500"/>
    <w:rsid w:val="000379F5"/>
    <w:rsid w:val="000502FC"/>
    <w:rsid w:val="000542B5"/>
    <w:rsid w:val="00062D57"/>
    <w:rsid w:val="000654CE"/>
    <w:rsid w:val="00070DA8"/>
    <w:rsid w:val="0007287E"/>
    <w:rsid w:val="00073564"/>
    <w:rsid w:val="00081C4F"/>
    <w:rsid w:val="000828E1"/>
    <w:rsid w:val="00092D29"/>
    <w:rsid w:val="000939DC"/>
    <w:rsid w:val="0009684B"/>
    <w:rsid w:val="000A2E05"/>
    <w:rsid w:val="000B0FD3"/>
    <w:rsid w:val="000B6CD0"/>
    <w:rsid w:val="000D3F38"/>
    <w:rsid w:val="000D45F0"/>
    <w:rsid w:val="000E0020"/>
    <w:rsid w:val="000E5BF9"/>
    <w:rsid w:val="000E67B7"/>
    <w:rsid w:val="000E726E"/>
    <w:rsid w:val="000F4B71"/>
    <w:rsid w:val="0011403E"/>
    <w:rsid w:val="0013233E"/>
    <w:rsid w:val="00166B56"/>
    <w:rsid w:val="0017171C"/>
    <w:rsid w:val="00176C36"/>
    <w:rsid w:val="00182098"/>
    <w:rsid w:val="001A4FA7"/>
    <w:rsid w:val="001B24A2"/>
    <w:rsid w:val="001B4327"/>
    <w:rsid w:val="001C3A7D"/>
    <w:rsid w:val="001C40C0"/>
    <w:rsid w:val="001C4170"/>
    <w:rsid w:val="001C5001"/>
    <w:rsid w:val="001C733C"/>
    <w:rsid w:val="001E61F4"/>
    <w:rsid w:val="001E67D1"/>
    <w:rsid w:val="001F2149"/>
    <w:rsid w:val="0020264E"/>
    <w:rsid w:val="002030D2"/>
    <w:rsid w:val="00204F96"/>
    <w:rsid w:val="0021527A"/>
    <w:rsid w:val="0021797C"/>
    <w:rsid w:val="00225A1A"/>
    <w:rsid w:val="0024018F"/>
    <w:rsid w:val="00240D92"/>
    <w:rsid w:val="00246224"/>
    <w:rsid w:val="00250667"/>
    <w:rsid w:val="00256000"/>
    <w:rsid w:val="002613D2"/>
    <w:rsid w:val="00265277"/>
    <w:rsid w:val="00265E3E"/>
    <w:rsid w:val="0027630D"/>
    <w:rsid w:val="002904AF"/>
    <w:rsid w:val="00290E6E"/>
    <w:rsid w:val="0029258F"/>
    <w:rsid w:val="0029708A"/>
    <w:rsid w:val="0029710F"/>
    <w:rsid w:val="002A08B7"/>
    <w:rsid w:val="002A3798"/>
    <w:rsid w:val="002B2C8E"/>
    <w:rsid w:val="002B6510"/>
    <w:rsid w:val="002C0CAB"/>
    <w:rsid w:val="002C2CA3"/>
    <w:rsid w:val="002C3047"/>
    <w:rsid w:val="002C49FF"/>
    <w:rsid w:val="002C4B3E"/>
    <w:rsid w:val="002C6681"/>
    <w:rsid w:val="002C79D6"/>
    <w:rsid w:val="002D3448"/>
    <w:rsid w:val="00303E13"/>
    <w:rsid w:val="00311860"/>
    <w:rsid w:val="0031198B"/>
    <w:rsid w:val="0031447E"/>
    <w:rsid w:val="0032601A"/>
    <w:rsid w:val="00332B12"/>
    <w:rsid w:val="0034218B"/>
    <w:rsid w:val="0034397E"/>
    <w:rsid w:val="00354C04"/>
    <w:rsid w:val="00361287"/>
    <w:rsid w:val="00367776"/>
    <w:rsid w:val="00371658"/>
    <w:rsid w:val="00372058"/>
    <w:rsid w:val="003721FA"/>
    <w:rsid w:val="003820CA"/>
    <w:rsid w:val="00383B7D"/>
    <w:rsid w:val="00385B1E"/>
    <w:rsid w:val="00385E76"/>
    <w:rsid w:val="0039049E"/>
    <w:rsid w:val="003A49B8"/>
    <w:rsid w:val="003A4C9B"/>
    <w:rsid w:val="003A7940"/>
    <w:rsid w:val="003B4B17"/>
    <w:rsid w:val="003B7A8E"/>
    <w:rsid w:val="003B7AB8"/>
    <w:rsid w:val="003C45AC"/>
    <w:rsid w:val="003F0814"/>
    <w:rsid w:val="003F7901"/>
    <w:rsid w:val="00417046"/>
    <w:rsid w:val="00421834"/>
    <w:rsid w:val="004354C0"/>
    <w:rsid w:val="0043706E"/>
    <w:rsid w:val="0043747C"/>
    <w:rsid w:val="004406D1"/>
    <w:rsid w:val="00442295"/>
    <w:rsid w:val="004449E8"/>
    <w:rsid w:val="0044597F"/>
    <w:rsid w:val="00446A22"/>
    <w:rsid w:val="00446AD1"/>
    <w:rsid w:val="0045307B"/>
    <w:rsid w:val="0046052F"/>
    <w:rsid w:val="00466646"/>
    <w:rsid w:val="00475AF2"/>
    <w:rsid w:val="004838AA"/>
    <w:rsid w:val="00486B8D"/>
    <w:rsid w:val="00491F7A"/>
    <w:rsid w:val="0049711A"/>
    <w:rsid w:val="004A0B8D"/>
    <w:rsid w:val="004A7169"/>
    <w:rsid w:val="004B4972"/>
    <w:rsid w:val="004C3B89"/>
    <w:rsid w:val="004D040D"/>
    <w:rsid w:val="004D27B3"/>
    <w:rsid w:val="004D7F7C"/>
    <w:rsid w:val="004E61BC"/>
    <w:rsid w:val="004E75A6"/>
    <w:rsid w:val="004F45F4"/>
    <w:rsid w:val="004F73CA"/>
    <w:rsid w:val="00514DAF"/>
    <w:rsid w:val="005276E2"/>
    <w:rsid w:val="00532EC7"/>
    <w:rsid w:val="00540C84"/>
    <w:rsid w:val="00541CA3"/>
    <w:rsid w:val="00542708"/>
    <w:rsid w:val="00543AAE"/>
    <w:rsid w:val="0055296E"/>
    <w:rsid w:val="005546A9"/>
    <w:rsid w:val="005601E2"/>
    <w:rsid w:val="00570D8C"/>
    <w:rsid w:val="00574F1D"/>
    <w:rsid w:val="00575014"/>
    <w:rsid w:val="005846FB"/>
    <w:rsid w:val="00593A88"/>
    <w:rsid w:val="005A4A3B"/>
    <w:rsid w:val="005A4CB5"/>
    <w:rsid w:val="005D0610"/>
    <w:rsid w:val="005E7F4B"/>
    <w:rsid w:val="005F4737"/>
    <w:rsid w:val="00610592"/>
    <w:rsid w:val="0061068C"/>
    <w:rsid w:val="006115F5"/>
    <w:rsid w:val="006269F5"/>
    <w:rsid w:val="00640C1E"/>
    <w:rsid w:val="0064560F"/>
    <w:rsid w:val="00647266"/>
    <w:rsid w:val="00660727"/>
    <w:rsid w:val="006802CE"/>
    <w:rsid w:val="00683CE2"/>
    <w:rsid w:val="00691426"/>
    <w:rsid w:val="00692ACE"/>
    <w:rsid w:val="00695D85"/>
    <w:rsid w:val="006B2BDF"/>
    <w:rsid w:val="006B40C8"/>
    <w:rsid w:val="006C0FBA"/>
    <w:rsid w:val="006C1C86"/>
    <w:rsid w:val="006C4338"/>
    <w:rsid w:val="006E15E5"/>
    <w:rsid w:val="006E7334"/>
    <w:rsid w:val="006F3DF9"/>
    <w:rsid w:val="006F4C81"/>
    <w:rsid w:val="00700376"/>
    <w:rsid w:val="00701D89"/>
    <w:rsid w:val="0070312D"/>
    <w:rsid w:val="00705D3D"/>
    <w:rsid w:val="007060E5"/>
    <w:rsid w:val="00710FD6"/>
    <w:rsid w:val="0072266F"/>
    <w:rsid w:val="007300A6"/>
    <w:rsid w:val="0073142C"/>
    <w:rsid w:val="00752068"/>
    <w:rsid w:val="007549E7"/>
    <w:rsid w:val="00756061"/>
    <w:rsid w:val="00757151"/>
    <w:rsid w:val="007727DF"/>
    <w:rsid w:val="00780D81"/>
    <w:rsid w:val="00783A83"/>
    <w:rsid w:val="007909E0"/>
    <w:rsid w:val="00792693"/>
    <w:rsid w:val="0079785C"/>
    <w:rsid w:val="007A2CCD"/>
    <w:rsid w:val="007A586D"/>
    <w:rsid w:val="007C2160"/>
    <w:rsid w:val="007C41EE"/>
    <w:rsid w:val="007D7A65"/>
    <w:rsid w:val="007F1E35"/>
    <w:rsid w:val="007F642B"/>
    <w:rsid w:val="007F67DF"/>
    <w:rsid w:val="007F68A6"/>
    <w:rsid w:val="007F7340"/>
    <w:rsid w:val="00803907"/>
    <w:rsid w:val="0080426A"/>
    <w:rsid w:val="008056D1"/>
    <w:rsid w:val="008113E9"/>
    <w:rsid w:val="008166A6"/>
    <w:rsid w:val="008217C0"/>
    <w:rsid w:val="00823E73"/>
    <w:rsid w:val="008310C0"/>
    <w:rsid w:val="0083205E"/>
    <w:rsid w:val="00836565"/>
    <w:rsid w:val="00840AA3"/>
    <w:rsid w:val="00841B04"/>
    <w:rsid w:val="00843F71"/>
    <w:rsid w:val="00844DAA"/>
    <w:rsid w:val="00853DFE"/>
    <w:rsid w:val="0086223B"/>
    <w:rsid w:val="00870588"/>
    <w:rsid w:val="008723BA"/>
    <w:rsid w:val="00873F2D"/>
    <w:rsid w:val="00877E18"/>
    <w:rsid w:val="0088206B"/>
    <w:rsid w:val="00886D56"/>
    <w:rsid w:val="008A18EA"/>
    <w:rsid w:val="008A1B03"/>
    <w:rsid w:val="008B5BB0"/>
    <w:rsid w:val="008C57E7"/>
    <w:rsid w:val="008C657D"/>
    <w:rsid w:val="008D253B"/>
    <w:rsid w:val="008D40CB"/>
    <w:rsid w:val="008D7AA5"/>
    <w:rsid w:val="008E1344"/>
    <w:rsid w:val="008E16B3"/>
    <w:rsid w:val="009023C7"/>
    <w:rsid w:val="0090259E"/>
    <w:rsid w:val="00902D3E"/>
    <w:rsid w:val="009165C3"/>
    <w:rsid w:val="00917746"/>
    <w:rsid w:val="00923CBF"/>
    <w:rsid w:val="0092681B"/>
    <w:rsid w:val="00934503"/>
    <w:rsid w:val="00937573"/>
    <w:rsid w:val="00943A8C"/>
    <w:rsid w:val="009447C7"/>
    <w:rsid w:val="00947108"/>
    <w:rsid w:val="009561BD"/>
    <w:rsid w:val="00960959"/>
    <w:rsid w:val="009742FC"/>
    <w:rsid w:val="0097491F"/>
    <w:rsid w:val="00983FF3"/>
    <w:rsid w:val="00991714"/>
    <w:rsid w:val="00991A35"/>
    <w:rsid w:val="0099256B"/>
    <w:rsid w:val="00994443"/>
    <w:rsid w:val="009A0B9C"/>
    <w:rsid w:val="009A2511"/>
    <w:rsid w:val="009B074F"/>
    <w:rsid w:val="009B0A13"/>
    <w:rsid w:val="009B1CD0"/>
    <w:rsid w:val="009B45B9"/>
    <w:rsid w:val="009B647D"/>
    <w:rsid w:val="009B69B6"/>
    <w:rsid w:val="009C465A"/>
    <w:rsid w:val="009D0D65"/>
    <w:rsid w:val="009D2919"/>
    <w:rsid w:val="009D46DF"/>
    <w:rsid w:val="009D520C"/>
    <w:rsid w:val="009D7F75"/>
    <w:rsid w:val="009E4493"/>
    <w:rsid w:val="009E5D36"/>
    <w:rsid w:val="00A0148F"/>
    <w:rsid w:val="00A02DEA"/>
    <w:rsid w:val="00A14206"/>
    <w:rsid w:val="00A1733F"/>
    <w:rsid w:val="00A27911"/>
    <w:rsid w:val="00A5262C"/>
    <w:rsid w:val="00A53DC8"/>
    <w:rsid w:val="00A554C6"/>
    <w:rsid w:val="00A571B7"/>
    <w:rsid w:val="00A60D1D"/>
    <w:rsid w:val="00A62822"/>
    <w:rsid w:val="00A65FCA"/>
    <w:rsid w:val="00A70C95"/>
    <w:rsid w:val="00A7578C"/>
    <w:rsid w:val="00A851FA"/>
    <w:rsid w:val="00A862DB"/>
    <w:rsid w:val="00A87701"/>
    <w:rsid w:val="00AB1193"/>
    <w:rsid w:val="00AB405B"/>
    <w:rsid w:val="00AB5230"/>
    <w:rsid w:val="00AB65F7"/>
    <w:rsid w:val="00AC73CE"/>
    <w:rsid w:val="00AC7AC5"/>
    <w:rsid w:val="00AC7B14"/>
    <w:rsid w:val="00AE0399"/>
    <w:rsid w:val="00AE1CC7"/>
    <w:rsid w:val="00AE2FCB"/>
    <w:rsid w:val="00AE3F7F"/>
    <w:rsid w:val="00AE5B2B"/>
    <w:rsid w:val="00AE7831"/>
    <w:rsid w:val="00AF2630"/>
    <w:rsid w:val="00AF432A"/>
    <w:rsid w:val="00AF6570"/>
    <w:rsid w:val="00B03C40"/>
    <w:rsid w:val="00B04373"/>
    <w:rsid w:val="00B054DA"/>
    <w:rsid w:val="00B272A1"/>
    <w:rsid w:val="00B3269F"/>
    <w:rsid w:val="00B5192A"/>
    <w:rsid w:val="00B56E5E"/>
    <w:rsid w:val="00B66A3B"/>
    <w:rsid w:val="00B70015"/>
    <w:rsid w:val="00B7544F"/>
    <w:rsid w:val="00B87564"/>
    <w:rsid w:val="00BA44E5"/>
    <w:rsid w:val="00BA5C5C"/>
    <w:rsid w:val="00BB1317"/>
    <w:rsid w:val="00BB184D"/>
    <w:rsid w:val="00BB35D6"/>
    <w:rsid w:val="00BD3D30"/>
    <w:rsid w:val="00BE01CB"/>
    <w:rsid w:val="00BE5B2C"/>
    <w:rsid w:val="00BE6078"/>
    <w:rsid w:val="00BF5A86"/>
    <w:rsid w:val="00BF6348"/>
    <w:rsid w:val="00C11FDD"/>
    <w:rsid w:val="00C3469F"/>
    <w:rsid w:val="00C679E2"/>
    <w:rsid w:val="00C734BD"/>
    <w:rsid w:val="00C75708"/>
    <w:rsid w:val="00C76A8D"/>
    <w:rsid w:val="00C91060"/>
    <w:rsid w:val="00C911FE"/>
    <w:rsid w:val="00C92B13"/>
    <w:rsid w:val="00C94209"/>
    <w:rsid w:val="00C95D03"/>
    <w:rsid w:val="00CB141D"/>
    <w:rsid w:val="00CB269D"/>
    <w:rsid w:val="00CB3568"/>
    <w:rsid w:val="00CB4C93"/>
    <w:rsid w:val="00CC43FA"/>
    <w:rsid w:val="00CC54C5"/>
    <w:rsid w:val="00CC7140"/>
    <w:rsid w:val="00CD185D"/>
    <w:rsid w:val="00CD46CC"/>
    <w:rsid w:val="00CE047C"/>
    <w:rsid w:val="00CF175F"/>
    <w:rsid w:val="00CF1824"/>
    <w:rsid w:val="00D01CC6"/>
    <w:rsid w:val="00D13CE7"/>
    <w:rsid w:val="00D23B11"/>
    <w:rsid w:val="00D27DE8"/>
    <w:rsid w:val="00D46BC7"/>
    <w:rsid w:val="00D515B3"/>
    <w:rsid w:val="00D560AB"/>
    <w:rsid w:val="00D60E7F"/>
    <w:rsid w:val="00D75D8C"/>
    <w:rsid w:val="00D75F27"/>
    <w:rsid w:val="00D761A5"/>
    <w:rsid w:val="00D80DED"/>
    <w:rsid w:val="00D92856"/>
    <w:rsid w:val="00DA31BB"/>
    <w:rsid w:val="00DB2087"/>
    <w:rsid w:val="00DB365D"/>
    <w:rsid w:val="00DB77EB"/>
    <w:rsid w:val="00DD72BC"/>
    <w:rsid w:val="00DE2B90"/>
    <w:rsid w:val="00DE3259"/>
    <w:rsid w:val="00E02C6B"/>
    <w:rsid w:val="00E07A03"/>
    <w:rsid w:val="00E214B4"/>
    <w:rsid w:val="00E21C16"/>
    <w:rsid w:val="00E351B3"/>
    <w:rsid w:val="00E449E3"/>
    <w:rsid w:val="00E47798"/>
    <w:rsid w:val="00E60000"/>
    <w:rsid w:val="00E67346"/>
    <w:rsid w:val="00E74116"/>
    <w:rsid w:val="00E75CFA"/>
    <w:rsid w:val="00E81276"/>
    <w:rsid w:val="00E914FC"/>
    <w:rsid w:val="00E938E4"/>
    <w:rsid w:val="00E93FEE"/>
    <w:rsid w:val="00E949B6"/>
    <w:rsid w:val="00E97615"/>
    <w:rsid w:val="00EA3915"/>
    <w:rsid w:val="00EA4B75"/>
    <w:rsid w:val="00EA5E3C"/>
    <w:rsid w:val="00EC2A5C"/>
    <w:rsid w:val="00EC3BC0"/>
    <w:rsid w:val="00ED41B7"/>
    <w:rsid w:val="00ED63A6"/>
    <w:rsid w:val="00F03D4A"/>
    <w:rsid w:val="00F05666"/>
    <w:rsid w:val="00F11331"/>
    <w:rsid w:val="00F12082"/>
    <w:rsid w:val="00F1257F"/>
    <w:rsid w:val="00F15512"/>
    <w:rsid w:val="00F15A88"/>
    <w:rsid w:val="00F1656B"/>
    <w:rsid w:val="00F22623"/>
    <w:rsid w:val="00F26B7A"/>
    <w:rsid w:val="00F339A4"/>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E2B4F"/>
    <w:rsid w:val="00FE428F"/>
    <w:rsid w:val="00FF63A6"/>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customXml/itemProps2.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3.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4.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DC1TYP_F.DOT</Template>
  <TotalTime>17</TotalTime>
  <Pages>5</Pages>
  <Words>1479</Words>
  <Characters>8139</Characters>
  <Application>Microsoft Office Word</Application>
  <DocSecurity>0</DocSecurity>
  <Lines>67</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15</cp:revision>
  <cp:lastPrinted>2019-03-01T22:34:00Z</cp:lastPrinted>
  <dcterms:created xsi:type="dcterms:W3CDTF">2025-06-26T09:49:00Z</dcterms:created>
  <dcterms:modified xsi:type="dcterms:W3CDTF">2025-07-10T07:48:00Z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